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A856A" w14:textId="77777777" w:rsidR="005B452D" w:rsidRPr="005B452D" w:rsidRDefault="005B452D" w:rsidP="005B452D">
      <w:pPr>
        <w:jc w:val="center"/>
        <w:rPr>
          <w:rFonts w:ascii="宋体" w:eastAsia="宋体" w:hAnsi="宋体"/>
          <w:b/>
          <w:bCs/>
          <w:sz w:val="28"/>
          <w:szCs w:val="28"/>
        </w:rPr>
      </w:pPr>
      <w:bookmarkStart w:id="0" w:name="_GoBack"/>
      <w:bookmarkEnd w:id="0"/>
      <w:r w:rsidRPr="005B452D">
        <w:rPr>
          <w:rFonts w:ascii="宋体" w:eastAsia="宋体" w:hAnsi="宋体"/>
          <w:b/>
          <w:bCs/>
          <w:sz w:val="28"/>
          <w:szCs w:val="28"/>
        </w:rPr>
        <w:t>太平MSCI香港价值增强指数证券投资基金</w:t>
      </w:r>
    </w:p>
    <w:p w14:paraId="529D00E9" w14:textId="48D85F8D" w:rsidR="005B452D" w:rsidRPr="005B452D" w:rsidRDefault="005B452D" w:rsidP="005B452D">
      <w:pPr>
        <w:jc w:val="center"/>
        <w:rPr>
          <w:rFonts w:ascii="宋体" w:eastAsia="宋体" w:hAnsi="宋体"/>
          <w:b/>
          <w:bCs/>
          <w:sz w:val="28"/>
          <w:szCs w:val="28"/>
        </w:rPr>
      </w:pPr>
      <w:r w:rsidRPr="005B452D">
        <w:rPr>
          <w:rFonts w:ascii="宋体" w:eastAsia="宋体" w:hAnsi="宋体"/>
          <w:b/>
          <w:bCs/>
          <w:sz w:val="28"/>
          <w:szCs w:val="28"/>
        </w:rPr>
        <w:t>关于2023年非港股</w:t>
      </w:r>
      <w:proofErr w:type="gramStart"/>
      <w:r w:rsidRPr="005B452D">
        <w:rPr>
          <w:rFonts w:ascii="宋体" w:eastAsia="宋体" w:hAnsi="宋体"/>
          <w:b/>
          <w:bCs/>
          <w:sz w:val="28"/>
          <w:szCs w:val="28"/>
        </w:rPr>
        <w:t>通交易</w:t>
      </w:r>
      <w:proofErr w:type="gramEnd"/>
      <w:r w:rsidRPr="005B452D">
        <w:rPr>
          <w:rFonts w:ascii="宋体" w:eastAsia="宋体" w:hAnsi="宋体"/>
          <w:b/>
          <w:bCs/>
          <w:sz w:val="28"/>
          <w:szCs w:val="28"/>
        </w:rPr>
        <w:t xml:space="preserve">日暂停申购、 </w:t>
      </w:r>
    </w:p>
    <w:p w14:paraId="6C38C1F9" w14:textId="77777777" w:rsidR="00070BDB" w:rsidRDefault="005B452D" w:rsidP="005B452D">
      <w:pPr>
        <w:jc w:val="center"/>
        <w:rPr>
          <w:rFonts w:ascii="宋体" w:eastAsia="宋体" w:hAnsi="宋体"/>
          <w:b/>
          <w:bCs/>
          <w:sz w:val="28"/>
          <w:szCs w:val="28"/>
        </w:rPr>
      </w:pPr>
      <w:r w:rsidRPr="005B452D">
        <w:rPr>
          <w:rFonts w:ascii="宋体" w:eastAsia="宋体" w:hAnsi="宋体"/>
          <w:b/>
          <w:bCs/>
          <w:sz w:val="28"/>
          <w:szCs w:val="28"/>
        </w:rPr>
        <w:t>赎回等业务的公告</w:t>
      </w:r>
    </w:p>
    <w:p w14:paraId="58764F03" w14:textId="77777777" w:rsidR="005B452D" w:rsidRDefault="005B452D" w:rsidP="005B452D">
      <w:pPr>
        <w:jc w:val="center"/>
        <w:rPr>
          <w:rFonts w:ascii="宋体" w:eastAsia="宋体" w:hAnsi="宋体"/>
          <w:b/>
          <w:bCs/>
          <w:sz w:val="28"/>
          <w:szCs w:val="28"/>
        </w:rPr>
      </w:pPr>
    </w:p>
    <w:p w14:paraId="4DC2131C" w14:textId="77777777" w:rsidR="005B452D" w:rsidRDefault="005B452D" w:rsidP="005B452D">
      <w:pPr>
        <w:spacing w:line="360" w:lineRule="auto"/>
        <w:ind w:firstLine="420"/>
        <w:jc w:val="left"/>
        <w:rPr>
          <w:rFonts w:ascii="宋体" w:eastAsia="宋体" w:hAnsi="宋体"/>
          <w:sz w:val="24"/>
          <w:szCs w:val="24"/>
        </w:rPr>
      </w:pPr>
      <w:r w:rsidRPr="005B452D">
        <w:rPr>
          <w:rFonts w:ascii="宋体" w:eastAsia="宋体" w:hAnsi="宋体" w:hint="eastAsia"/>
          <w:sz w:val="24"/>
          <w:szCs w:val="24"/>
        </w:rPr>
        <w:t>根据《太平</w:t>
      </w:r>
      <w:r w:rsidRPr="005B452D">
        <w:rPr>
          <w:rFonts w:ascii="宋体" w:eastAsia="宋体" w:hAnsi="宋体"/>
          <w:sz w:val="24"/>
          <w:szCs w:val="24"/>
        </w:rPr>
        <w:t>MSCI香港价值增强指数证券投资基金基金合同》（以下简称“《基</w:t>
      </w:r>
      <w:r w:rsidRPr="005B452D">
        <w:rPr>
          <w:rFonts w:ascii="宋体" w:eastAsia="宋体" w:hAnsi="宋体" w:hint="eastAsia"/>
          <w:sz w:val="24"/>
          <w:szCs w:val="24"/>
        </w:rPr>
        <w:t>金合同》”）、《太平</w:t>
      </w:r>
      <w:r w:rsidRPr="005B452D">
        <w:rPr>
          <w:rFonts w:ascii="宋体" w:eastAsia="宋体" w:hAnsi="宋体"/>
          <w:sz w:val="24"/>
          <w:szCs w:val="24"/>
        </w:rPr>
        <w:t>MSCI香港价值增强指数证券投资基金招募说明书》及《太平MSCI香港价值增强指数证券投资基金基金产品资料概要》规定，太平MSCI香港价值</w:t>
      </w:r>
      <w:r w:rsidRPr="005B452D">
        <w:rPr>
          <w:rFonts w:ascii="宋体" w:eastAsia="宋体" w:hAnsi="宋体" w:hint="eastAsia"/>
          <w:sz w:val="24"/>
          <w:szCs w:val="24"/>
        </w:rPr>
        <w:t>增强指数证券投资基金申购和赎回的开放日为上海证券交易所和深圳证券交易所的港股</w:t>
      </w:r>
      <w:proofErr w:type="gramStart"/>
      <w:r w:rsidRPr="005B452D">
        <w:rPr>
          <w:rFonts w:ascii="宋体" w:eastAsia="宋体" w:hAnsi="宋体" w:hint="eastAsia"/>
          <w:sz w:val="24"/>
          <w:szCs w:val="24"/>
        </w:rPr>
        <w:t>通正常</w:t>
      </w:r>
      <w:proofErr w:type="gramEnd"/>
      <w:r w:rsidRPr="005B452D">
        <w:rPr>
          <w:rFonts w:ascii="宋体" w:eastAsia="宋体" w:hAnsi="宋体" w:hint="eastAsia"/>
          <w:sz w:val="24"/>
          <w:szCs w:val="24"/>
        </w:rPr>
        <w:t>交易日</w:t>
      </w:r>
      <w:r w:rsidRPr="005B452D">
        <w:rPr>
          <w:rFonts w:ascii="宋体" w:eastAsia="宋体" w:hAnsi="宋体"/>
          <w:sz w:val="24"/>
          <w:szCs w:val="24"/>
        </w:rPr>
        <w:t>, 但基金管理人根据法律法规、中国证监会的要求或《基金合</w:t>
      </w:r>
      <w:r w:rsidRPr="005B452D">
        <w:rPr>
          <w:rFonts w:ascii="宋体" w:eastAsia="宋体" w:hAnsi="宋体" w:hint="eastAsia"/>
          <w:sz w:val="24"/>
          <w:szCs w:val="24"/>
        </w:rPr>
        <w:t>同》的规定公告暂停申购、赎回时除外。基金合同生效后，若出现新的证券</w:t>
      </w:r>
      <w:r w:rsidRPr="005B452D">
        <w:rPr>
          <w:rFonts w:ascii="宋体" w:eastAsia="宋体" w:hAnsi="宋体"/>
          <w:sz w:val="24"/>
          <w:szCs w:val="24"/>
        </w:rPr>
        <w:t>/期货</w:t>
      </w:r>
      <w:r w:rsidRPr="005B452D">
        <w:rPr>
          <w:rFonts w:ascii="宋体" w:eastAsia="宋体" w:hAnsi="宋体" w:hint="eastAsia"/>
          <w:sz w:val="24"/>
          <w:szCs w:val="24"/>
        </w:rPr>
        <w:t>交易市场、证券</w:t>
      </w:r>
      <w:r w:rsidRPr="005B452D">
        <w:rPr>
          <w:rFonts w:ascii="宋体" w:eastAsia="宋体" w:hAnsi="宋体"/>
          <w:sz w:val="24"/>
          <w:szCs w:val="24"/>
        </w:rPr>
        <w:t>/期货交易所交易时间变更或其他特殊情况，基金管理人将视情况对</w:t>
      </w:r>
      <w:r w:rsidRPr="005B452D">
        <w:rPr>
          <w:rFonts w:ascii="宋体" w:eastAsia="宋体" w:hAnsi="宋体" w:hint="eastAsia"/>
          <w:sz w:val="24"/>
          <w:szCs w:val="24"/>
        </w:rPr>
        <w:t>前述开放日及开放时间进行相应的调整。</w:t>
      </w:r>
    </w:p>
    <w:p w14:paraId="2963FE07" w14:textId="77777777" w:rsidR="005B452D" w:rsidRDefault="005B452D" w:rsidP="005B452D">
      <w:pPr>
        <w:spacing w:line="360" w:lineRule="auto"/>
        <w:ind w:firstLine="420"/>
        <w:jc w:val="left"/>
        <w:rPr>
          <w:rFonts w:ascii="宋体" w:eastAsia="宋体" w:hAnsi="宋体"/>
          <w:sz w:val="24"/>
          <w:szCs w:val="24"/>
        </w:rPr>
      </w:pPr>
      <w:r w:rsidRPr="005B452D">
        <w:rPr>
          <w:rFonts w:ascii="宋体" w:eastAsia="宋体" w:hAnsi="宋体" w:hint="eastAsia"/>
          <w:sz w:val="24"/>
          <w:szCs w:val="24"/>
        </w:rPr>
        <w:t>根据上海证券交易所《</w:t>
      </w:r>
      <w:r w:rsidR="00D2214B" w:rsidRPr="00D2214B">
        <w:rPr>
          <w:rFonts w:ascii="宋体" w:eastAsia="宋体" w:hAnsi="宋体" w:hint="eastAsia"/>
          <w:sz w:val="24"/>
          <w:szCs w:val="24"/>
        </w:rPr>
        <w:t>关于</w:t>
      </w:r>
      <w:r w:rsidR="00D2214B" w:rsidRPr="00D2214B">
        <w:rPr>
          <w:rFonts w:ascii="宋体" w:eastAsia="宋体" w:hAnsi="宋体"/>
          <w:sz w:val="24"/>
          <w:szCs w:val="24"/>
        </w:rPr>
        <w:t>2022年岁末及2023年沪港通下港股通交易日安排的通知</w:t>
      </w:r>
      <w:r w:rsidRPr="005B452D">
        <w:rPr>
          <w:rFonts w:ascii="宋体" w:eastAsia="宋体" w:hAnsi="宋体" w:hint="eastAsia"/>
          <w:sz w:val="24"/>
          <w:szCs w:val="24"/>
        </w:rPr>
        <w:t>》和深圳证券交易所《</w:t>
      </w:r>
      <w:r w:rsidR="00D2214B" w:rsidRPr="00D2214B">
        <w:rPr>
          <w:rFonts w:ascii="宋体" w:eastAsia="宋体" w:hAnsi="宋体" w:hint="eastAsia"/>
          <w:sz w:val="24"/>
          <w:szCs w:val="24"/>
        </w:rPr>
        <w:t>关于</w:t>
      </w:r>
      <w:r w:rsidR="00D2214B" w:rsidRPr="00D2214B">
        <w:rPr>
          <w:rFonts w:ascii="宋体" w:eastAsia="宋体" w:hAnsi="宋体"/>
          <w:sz w:val="24"/>
          <w:szCs w:val="24"/>
        </w:rPr>
        <w:t>2022年底及2023年深港通下的港股通交易日安排的通知</w:t>
      </w:r>
      <w:r w:rsidRPr="005B452D">
        <w:rPr>
          <w:rFonts w:ascii="宋体" w:eastAsia="宋体" w:hAnsi="宋体" w:hint="eastAsia"/>
          <w:sz w:val="24"/>
          <w:szCs w:val="24"/>
        </w:rPr>
        <w:t>》，太平基金管理有限公司（以下简称“本公司”）决定对处于上海证券交易所和深圳证券交易所交易日的下列非港股</w:t>
      </w:r>
      <w:proofErr w:type="gramStart"/>
      <w:r w:rsidRPr="005B452D">
        <w:rPr>
          <w:rFonts w:ascii="宋体" w:eastAsia="宋体" w:hAnsi="宋体" w:hint="eastAsia"/>
          <w:sz w:val="24"/>
          <w:szCs w:val="24"/>
        </w:rPr>
        <w:t>通交易</w:t>
      </w:r>
      <w:proofErr w:type="gramEnd"/>
      <w:r w:rsidRPr="005B452D">
        <w:rPr>
          <w:rFonts w:ascii="宋体" w:eastAsia="宋体" w:hAnsi="宋体" w:hint="eastAsia"/>
          <w:sz w:val="24"/>
          <w:szCs w:val="24"/>
        </w:rPr>
        <w:t>日，暂停本基金的申购、赎回、转换（如开通）、定期定额投资（如开通）等交易类业务，并</w:t>
      </w:r>
      <w:proofErr w:type="gramStart"/>
      <w:r w:rsidRPr="005B452D">
        <w:rPr>
          <w:rFonts w:ascii="宋体" w:eastAsia="宋体" w:hAnsi="宋体" w:hint="eastAsia"/>
          <w:sz w:val="24"/>
          <w:szCs w:val="24"/>
        </w:rPr>
        <w:t>自下列</w:t>
      </w:r>
      <w:proofErr w:type="gramEnd"/>
      <w:r w:rsidRPr="005B452D">
        <w:rPr>
          <w:rFonts w:ascii="宋体" w:eastAsia="宋体" w:hAnsi="宋体" w:hint="eastAsia"/>
          <w:sz w:val="24"/>
          <w:szCs w:val="24"/>
        </w:rPr>
        <w:t>非港股</w:t>
      </w:r>
      <w:proofErr w:type="gramStart"/>
      <w:r w:rsidRPr="005B452D">
        <w:rPr>
          <w:rFonts w:ascii="宋体" w:eastAsia="宋体" w:hAnsi="宋体" w:hint="eastAsia"/>
          <w:sz w:val="24"/>
          <w:szCs w:val="24"/>
        </w:rPr>
        <w:t>通交易</w:t>
      </w:r>
      <w:proofErr w:type="gramEnd"/>
      <w:r w:rsidRPr="005B452D">
        <w:rPr>
          <w:rFonts w:ascii="宋体" w:eastAsia="宋体" w:hAnsi="宋体" w:hint="eastAsia"/>
          <w:sz w:val="24"/>
          <w:szCs w:val="24"/>
        </w:rPr>
        <w:t>日结束后的首个开放日恢复本基金在非港股</w:t>
      </w:r>
      <w:proofErr w:type="gramStart"/>
      <w:r w:rsidRPr="005B452D">
        <w:rPr>
          <w:rFonts w:ascii="宋体" w:eastAsia="宋体" w:hAnsi="宋体" w:hint="eastAsia"/>
          <w:sz w:val="24"/>
          <w:szCs w:val="24"/>
        </w:rPr>
        <w:t>通交易</w:t>
      </w:r>
      <w:proofErr w:type="gramEnd"/>
      <w:r w:rsidRPr="005B452D">
        <w:rPr>
          <w:rFonts w:ascii="宋体" w:eastAsia="宋体" w:hAnsi="宋体" w:hint="eastAsia"/>
          <w:sz w:val="24"/>
          <w:szCs w:val="24"/>
        </w:rPr>
        <w:t>日暂停的日常申购、赎回、转换（如开通）、定期定额投资（如开通）等业务，届时不再另行公告。</w:t>
      </w:r>
    </w:p>
    <w:p w14:paraId="7C1518BF" w14:textId="77777777" w:rsidR="00D2214B" w:rsidRDefault="00D2214B" w:rsidP="005B452D">
      <w:pPr>
        <w:spacing w:line="360" w:lineRule="auto"/>
        <w:ind w:firstLine="420"/>
        <w:jc w:val="left"/>
        <w:rPr>
          <w:rFonts w:ascii="宋体" w:eastAsia="宋体" w:hAnsi="宋体"/>
          <w:sz w:val="24"/>
          <w:szCs w:val="24"/>
        </w:rPr>
      </w:pPr>
    </w:p>
    <w:tbl>
      <w:tblPr>
        <w:tblStyle w:val="a3"/>
        <w:tblW w:w="0" w:type="auto"/>
        <w:tblLook w:val="04A0" w:firstRow="1" w:lastRow="0" w:firstColumn="1" w:lastColumn="0" w:noHBand="0" w:noVBand="1"/>
      </w:tblPr>
      <w:tblGrid>
        <w:gridCol w:w="2263"/>
        <w:gridCol w:w="6033"/>
      </w:tblGrid>
      <w:tr w:rsidR="00D2214B" w14:paraId="19EF9464" w14:textId="77777777" w:rsidTr="00D2214B">
        <w:tc>
          <w:tcPr>
            <w:tcW w:w="2263" w:type="dxa"/>
          </w:tcPr>
          <w:p w14:paraId="50635F28" w14:textId="77777777" w:rsidR="00D2214B" w:rsidRPr="00D2214B" w:rsidRDefault="00D2214B" w:rsidP="00D2214B">
            <w:pPr>
              <w:spacing w:line="360" w:lineRule="auto"/>
              <w:jc w:val="center"/>
              <w:rPr>
                <w:rFonts w:ascii="宋体" w:eastAsia="宋体" w:hAnsi="宋体"/>
                <w:sz w:val="24"/>
                <w:szCs w:val="24"/>
              </w:rPr>
            </w:pPr>
            <w:r w:rsidRPr="00173FAD">
              <w:rPr>
                <w:rFonts w:ascii="宋体" w:eastAsia="宋体" w:hAnsi="宋体"/>
                <w:sz w:val="24"/>
                <w:szCs w:val="24"/>
              </w:rPr>
              <w:t>年份</w:t>
            </w:r>
          </w:p>
        </w:tc>
        <w:tc>
          <w:tcPr>
            <w:tcW w:w="6033" w:type="dxa"/>
          </w:tcPr>
          <w:p w14:paraId="0F466078" w14:textId="77777777" w:rsidR="00D2214B" w:rsidRPr="00D2214B" w:rsidRDefault="00D2214B" w:rsidP="00D2214B">
            <w:pPr>
              <w:spacing w:line="360" w:lineRule="auto"/>
              <w:jc w:val="center"/>
              <w:rPr>
                <w:rFonts w:ascii="宋体" w:eastAsia="宋体" w:hAnsi="宋体"/>
                <w:sz w:val="24"/>
                <w:szCs w:val="24"/>
              </w:rPr>
            </w:pPr>
            <w:r w:rsidRPr="00173FAD">
              <w:rPr>
                <w:rFonts w:ascii="宋体" w:eastAsia="宋体" w:hAnsi="宋体"/>
                <w:sz w:val="24"/>
                <w:szCs w:val="24"/>
              </w:rPr>
              <w:t>非港股</w:t>
            </w:r>
            <w:proofErr w:type="gramStart"/>
            <w:r w:rsidRPr="00173FAD">
              <w:rPr>
                <w:rFonts w:ascii="宋体" w:eastAsia="宋体" w:hAnsi="宋体"/>
                <w:sz w:val="24"/>
                <w:szCs w:val="24"/>
              </w:rPr>
              <w:t>通交易</w:t>
            </w:r>
            <w:proofErr w:type="gramEnd"/>
            <w:r w:rsidRPr="00173FAD">
              <w:rPr>
                <w:rFonts w:ascii="宋体" w:eastAsia="宋体" w:hAnsi="宋体"/>
                <w:sz w:val="24"/>
                <w:szCs w:val="24"/>
              </w:rPr>
              <w:t>日</w:t>
            </w:r>
          </w:p>
        </w:tc>
      </w:tr>
      <w:tr w:rsidR="00D2214B" w14:paraId="2DA15559" w14:textId="77777777" w:rsidTr="00D2214B">
        <w:tc>
          <w:tcPr>
            <w:tcW w:w="2263" w:type="dxa"/>
            <w:vMerge w:val="restart"/>
            <w:vAlign w:val="center"/>
          </w:tcPr>
          <w:p w14:paraId="171C8E08" w14:textId="77777777" w:rsidR="00D2214B" w:rsidRDefault="00D2214B" w:rsidP="00D2214B">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023</w:t>
            </w:r>
            <w:r>
              <w:rPr>
                <w:rFonts w:ascii="宋体" w:eastAsia="宋体" w:hAnsi="宋体" w:hint="eastAsia"/>
                <w:sz w:val="24"/>
                <w:szCs w:val="24"/>
              </w:rPr>
              <w:t>年</w:t>
            </w:r>
          </w:p>
        </w:tc>
        <w:tc>
          <w:tcPr>
            <w:tcW w:w="6033" w:type="dxa"/>
          </w:tcPr>
          <w:p w14:paraId="3D818A3F" w14:textId="77777777" w:rsidR="00D2214B" w:rsidRDefault="005F494E" w:rsidP="005B452D">
            <w:pPr>
              <w:spacing w:line="360" w:lineRule="auto"/>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月1</w:t>
            </w:r>
            <w:r>
              <w:rPr>
                <w:rFonts w:ascii="宋体" w:eastAsia="宋体" w:hAnsi="宋体"/>
                <w:sz w:val="24"/>
                <w:szCs w:val="24"/>
              </w:rPr>
              <w:t>9</w:t>
            </w:r>
            <w:r>
              <w:rPr>
                <w:rFonts w:ascii="宋体" w:eastAsia="宋体" w:hAnsi="宋体" w:hint="eastAsia"/>
                <w:sz w:val="24"/>
                <w:szCs w:val="24"/>
              </w:rPr>
              <w:t>日、2</w:t>
            </w:r>
            <w:r>
              <w:rPr>
                <w:rFonts w:ascii="宋体" w:eastAsia="宋体" w:hAnsi="宋体"/>
                <w:sz w:val="24"/>
                <w:szCs w:val="24"/>
              </w:rPr>
              <w:t>0</w:t>
            </w:r>
            <w:r>
              <w:rPr>
                <w:rFonts w:ascii="宋体" w:eastAsia="宋体" w:hAnsi="宋体" w:hint="eastAsia"/>
                <w:sz w:val="24"/>
                <w:szCs w:val="24"/>
              </w:rPr>
              <w:t>日（春节）</w:t>
            </w:r>
          </w:p>
        </w:tc>
      </w:tr>
      <w:tr w:rsidR="00D2214B" w14:paraId="2791EBF9" w14:textId="77777777" w:rsidTr="00D2214B">
        <w:tc>
          <w:tcPr>
            <w:tcW w:w="2263" w:type="dxa"/>
            <w:vMerge/>
          </w:tcPr>
          <w:p w14:paraId="21541598" w14:textId="77777777" w:rsidR="00D2214B" w:rsidRDefault="00D2214B" w:rsidP="005B452D">
            <w:pPr>
              <w:spacing w:line="360" w:lineRule="auto"/>
              <w:jc w:val="left"/>
              <w:rPr>
                <w:rFonts w:ascii="宋体" w:eastAsia="宋体" w:hAnsi="宋体"/>
                <w:sz w:val="24"/>
                <w:szCs w:val="24"/>
              </w:rPr>
            </w:pPr>
          </w:p>
        </w:tc>
        <w:tc>
          <w:tcPr>
            <w:tcW w:w="6033" w:type="dxa"/>
          </w:tcPr>
          <w:p w14:paraId="31CD2F07" w14:textId="77777777" w:rsidR="00D2214B" w:rsidRDefault="005F494E" w:rsidP="005B452D">
            <w:pPr>
              <w:spacing w:line="360" w:lineRule="auto"/>
              <w:jc w:val="left"/>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月7日</w:t>
            </w:r>
            <w:r w:rsidR="008943D4">
              <w:rPr>
                <w:rFonts w:ascii="宋体" w:eastAsia="宋体" w:hAnsi="宋体" w:hint="eastAsia"/>
                <w:sz w:val="24"/>
                <w:szCs w:val="24"/>
              </w:rPr>
              <w:t>、1</w:t>
            </w:r>
            <w:r w:rsidR="008943D4">
              <w:rPr>
                <w:rFonts w:ascii="宋体" w:eastAsia="宋体" w:hAnsi="宋体"/>
                <w:sz w:val="24"/>
                <w:szCs w:val="24"/>
              </w:rPr>
              <w:t>0</w:t>
            </w:r>
            <w:r w:rsidR="008943D4">
              <w:rPr>
                <w:rFonts w:ascii="宋体" w:eastAsia="宋体" w:hAnsi="宋体" w:hint="eastAsia"/>
                <w:sz w:val="24"/>
                <w:szCs w:val="24"/>
              </w:rPr>
              <w:t>日（香港耶稣受难节、复活节）</w:t>
            </w:r>
          </w:p>
        </w:tc>
      </w:tr>
      <w:tr w:rsidR="00D2214B" w14:paraId="7C459637" w14:textId="77777777" w:rsidTr="00D2214B">
        <w:tc>
          <w:tcPr>
            <w:tcW w:w="2263" w:type="dxa"/>
            <w:vMerge/>
          </w:tcPr>
          <w:p w14:paraId="24166D6D" w14:textId="77777777" w:rsidR="00D2214B" w:rsidRDefault="00D2214B" w:rsidP="005B452D">
            <w:pPr>
              <w:spacing w:line="360" w:lineRule="auto"/>
              <w:jc w:val="left"/>
              <w:rPr>
                <w:rFonts w:ascii="宋体" w:eastAsia="宋体" w:hAnsi="宋体"/>
                <w:sz w:val="24"/>
                <w:szCs w:val="24"/>
              </w:rPr>
            </w:pPr>
          </w:p>
        </w:tc>
        <w:tc>
          <w:tcPr>
            <w:tcW w:w="6033" w:type="dxa"/>
          </w:tcPr>
          <w:p w14:paraId="0B70AA65" w14:textId="77777777" w:rsidR="00D2214B" w:rsidRDefault="008943D4" w:rsidP="005B452D">
            <w:pPr>
              <w:spacing w:line="360" w:lineRule="auto"/>
              <w:jc w:val="left"/>
              <w:rPr>
                <w:rFonts w:ascii="宋体" w:eastAsia="宋体" w:hAnsi="宋体"/>
                <w:sz w:val="24"/>
                <w:szCs w:val="24"/>
              </w:rPr>
            </w:pPr>
            <w:r>
              <w:rPr>
                <w:rFonts w:ascii="宋体" w:eastAsia="宋体" w:hAnsi="宋体" w:hint="eastAsia"/>
                <w:sz w:val="24"/>
                <w:szCs w:val="24"/>
              </w:rPr>
              <w:t>4月2</w:t>
            </w:r>
            <w:r>
              <w:rPr>
                <w:rFonts w:ascii="宋体" w:eastAsia="宋体" w:hAnsi="宋体"/>
                <w:sz w:val="24"/>
                <w:szCs w:val="24"/>
              </w:rPr>
              <w:t>7</w:t>
            </w:r>
            <w:r>
              <w:rPr>
                <w:rFonts w:ascii="宋体" w:eastAsia="宋体" w:hAnsi="宋体" w:hint="eastAsia"/>
                <w:sz w:val="24"/>
                <w:szCs w:val="24"/>
              </w:rPr>
              <w:t>日、</w:t>
            </w:r>
            <w:r>
              <w:rPr>
                <w:rFonts w:ascii="宋体" w:eastAsia="宋体" w:hAnsi="宋体"/>
                <w:sz w:val="24"/>
                <w:szCs w:val="24"/>
              </w:rPr>
              <w:t>28</w:t>
            </w:r>
            <w:r>
              <w:rPr>
                <w:rFonts w:ascii="宋体" w:eastAsia="宋体" w:hAnsi="宋体" w:hint="eastAsia"/>
                <w:sz w:val="24"/>
                <w:szCs w:val="24"/>
              </w:rPr>
              <w:t>日（劳动节）</w:t>
            </w:r>
          </w:p>
        </w:tc>
      </w:tr>
      <w:tr w:rsidR="00D2214B" w14:paraId="3C1BA72B" w14:textId="77777777" w:rsidTr="00D2214B">
        <w:tc>
          <w:tcPr>
            <w:tcW w:w="2263" w:type="dxa"/>
            <w:vMerge/>
          </w:tcPr>
          <w:p w14:paraId="14A0BEA9" w14:textId="77777777" w:rsidR="00D2214B" w:rsidRDefault="00D2214B" w:rsidP="005B452D">
            <w:pPr>
              <w:spacing w:line="360" w:lineRule="auto"/>
              <w:jc w:val="left"/>
              <w:rPr>
                <w:rFonts w:ascii="宋体" w:eastAsia="宋体" w:hAnsi="宋体"/>
                <w:sz w:val="24"/>
                <w:szCs w:val="24"/>
              </w:rPr>
            </w:pPr>
          </w:p>
        </w:tc>
        <w:tc>
          <w:tcPr>
            <w:tcW w:w="6033" w:type="dxa"/>
          </w:tcPr>
          <w:p w14:paraId="75BF047A" w14:textId="77777777" w:rsidR="00D2214B" w:rsidRDefault="008943D4" w:rsidP="005B452D">
            <w:pPr>
              <w:spacing w:line="360" w:lineRule="auto"/>
              <w:jc w:val="left"/>
              <w:rPr>
                <w:rFonts w:ascii="宋体" w:eastAsia="宋体" w:hAnsi="宋体"/>
                <w:sz w:val="24"/>
                <w:szCs w:val="24"/>
              </w:rPr>
            </w:pPr>
            <w:r>
              <w:rPr>
                <w:rFonts w:ascii="宋体" w:eastAsia="宋体" w:hAnsi="宋体" w:hint="eastAsia"/>
                <w:sz w:val="24"/>
                <w:szCs w:val="24"/>
              </w:rPr>
              <w:t>5月2</w:t>
            </w:r>
            <w:r>
              <w:rPr>
                <w:rFonts w:ascii="宋体" w:eastAsia="宋体" w:hAnsi="宋体"/>
                <w:sz w:val="24"/>
                <w:szCs w:val="24"/>
              </w:rPr>
              <w:t>6</w:t>
            </w:r>
            <w:r>
              <w:rPr>
                <w:rFonts w:ascii="宋体" w:eastAsia="宋体" w:hAnsi="宋体" w:hint="eastAsia"/>
                <w:sz w:val="24"/>
                <w:szCs w:val="24"/>
              </w:rPr>
              <w:t>日（香港佛</w:t>
            </w:r>
            <w:proofErr w:type="gramStart"/>
            <w:r>
              <w:rPr>
                <w:rFonts w:ascii="宋体" w:eastAsia="宋体" w:hAnsi="宋体" w:hint="eastAsia"/>
                <w:sz w:val="24"/>
                <w:szCs w:val="24"/>
              </w:rPr>
              <w:t>诞</w:t>
            </w:r>
            <w:proofErr w:type="gramEnd"/>
            <w:r>
              <w:rPr>
                <w:rFonts w:ascii="宋体" w:eastAsia="宋体" w:hAnsi="宋体" w:hint="eastAsia"/>
                <w:sz w:val="24"/>
                <w:szCs w:val="24"/>
              </w:rPr>
              <w:t>日）</w:t>
            </w:r>
          </w:p>
        </w:tc>
      </w:tr>
      <w:tr w:rsidR="008943D4" w14:paraId="090A2437" w14:textId="77777777" w:rsidTr="00D2214B">
        <w:tc>
          <w:tcPr>
            <w:tcW w:w="2263" w:type="dxa"/>
            <w:vMerge/>
          </w:tcPr>
          <w:p w14:paraId="0BE8F75D" w14:textId="77777777" w:rsidR="008943D4" w:rsidRDefault="008943D4" w:rsidP="008943D4">
            <w:pPr>
              <w:spacing w:line="360" w:lineRule="auto"/>
              <w:jc w:val="left"/>
              <w:rPr>
                <w:rFonts w:ascii="宋体" w:eastAsia="宋体" w:hAnsi="宋体"/>
                <w:sz w:val="24"/>
                <w:szCs w:val="24"/>
              </w:rPr>
            </w:pPr>
          </w:p>
        </w:tc>
        <w:tc>
          <w:tcPr>
            <w:tcW w:w="6033" w:type="dxa"/>
          </w:tcPr>
          <w:p w14:paraId="03665CFE" w14:textId="77777777" w:rsidR="008943D4" w:rsidRDefault="008943D4" w:rsidP="008943D4">
            <w:pPr>
              <w:spacing w:line="360" w:lineRule="auto"/>
              <w:jc w:val="left"/>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月</w:t>
            </w:r>
            <w:r>
              <w:rPr>
                <w:rFonts w:ascii="宋体" w:eastAsia="宋体" w:hAnsi="宋体"/>
                <w:sz w:val="24"/>
                <w:szCs w:val="24"/>
              </w:rPr>
              <w:t>20</w:t>
            </w:r>
            <w:r>
              <w:rPr>
                <w:rFonts w:ascii="宋体" w:eastAsia="宋体" w:hAnsi="宋体" w:hint="eastAsia"/>
                <w:sz w:val="24"/>
                <w:szCs w:val="24"/>
              </w:rPr>
              <w:t>日、</w:t>
            </w:r>
            <w:r>
              <w:rPr>
                <w:rFonts w:ascii="宋体" w:eastAsia="宋体" w:hAnsi="宋体"/>
                <w:sz w:val="24"/>
                <w:szCs w:val="24"/>
              </w:rPr>
              <w:t>21</w:t>
            </w:r>
            <w:r>
              <w:rPr>
                <w:rFonts w:ascii="宋体" w:eastAsia="宋体" w:hAnsi="宋体" w:hint="eastAsia"/>
                <w:sz w:val="24"/>
                <w:szCs w:val="24"/>
              </w:rPr>
              <w:t>日（端午节）</w:t>
            </w:r>
          </w:p>
        </w:tc>
      </w:tr>
      <w:tr w:rsidR="008943D4" w14:paraId="5805EB1F" w14:textId="77777777" w:rsidTr="00D2214B">
        <w:tc>
          <w:tcPr>
            <w:tcW w:w="2263" w:type="dxa"/>
            <w:vMerge/>
          </w:tcPr>
          <w:p w14:paraId="651BFE56" w14:textId="77777777" w:rsidR="008943D4" w:rsidRDefault="008943D4" w:rsidP="008943D4">
            <w:pPr>
              <w:spacing w:line="360" w:lineRule="auto"/>
              <w:jc w:val="left"/>
              <w:rPr>
                <w:rFonts w:ascii="宋体" w:eastAsia="宋体" w:hAnsi="宋体"/>
                <w:sz w:val="24"/>
                <w:szCs w:val="24"/>
              </w:rPr>
            </w:pPr>
          </w:p>
        </w:tc>
        <w:tc>
          <w:tcPr>
            <w:tcW w:w="6033" w:type="dxa"/>
          </w:tcPr>
          <w:p w14:paraId="7DF91775" w14:textId="77777777" w:rsidR="008943D4" w:rsidRDefault="008943D4" w:rsidP="008943D4">
            <w:pPr>
              <w:spacing w:line="360" w:lineRule="auto"/>
              <w:jc w:val="left"/>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月</w:t>
            </w:r>
            <w:r>
              <w:rPr>
                <w:rFonts w:ascii="宋体" w:eastAsia="宋体" w:hAnsi="宋体"/>
                <w:sz w:val="24"/>
                <w:szCs w:val="24"/>
              </w:rPr>
              <w:t>27</w:t>
            </w:r>
            <w:r>
              <w:rPr>
                <w:rFonts w:ascii="宋体" w:eastAsia="宋体" w:hAnsi="宋体" w:hint="eastAsia"/>
                <w:sz w:val="24"/>
                <w:szCs w:val="24"/>
              </w:rPr>
              <w:t>日、</w:t>
            </w:r>
            <w:r>
              <w:rPr>
                <w:rFonts w:ascii="宋体" w:eastAsia="宋体" w:hAnsi="宋体"/>
                <w:sz w:val="24"/>
                <w:szCs w:val="24"/>
              </w:rPr>
              <w:t>28</w:t>
            </w:r>
            <w:r>
              <w:rPr>
                <w:rFonts w:ascii="宋体" w:eastAsia="宋体" w:hAnsi="宋体" w:hint="eastAsia"/>
                <w:sz w:val="24"/>
                <w:szCs w:val="24"/>
              </w:rPr>
              <w:t>日（中秋节、国庆节）</w:t>
            </w:r>
          </w:p>
        </w:tc>
      </w:tr>
      <w:tr w:rsidR="008943D4" w14:paraId="756EEE23" w14:textId="77777777" w:rsidTr="00D2214B">
        <w:tc>
          <w:tcPr>
            <w:tcW w:w="2263" w:type="dxa"/>
            <w:vMerge/>
          </w:tcPr>
          <w:p w14:paraId="7619FBC5" w14:textId="77777777" w:rsidR="008943D4" w:rsidRDefault="008943D4" w:rsidP="008943D4">
            <w:pPr>
              <w:spacing w:line="360" w:lineRule="auto"/>
              <w:jc w:val="left"/>
              <w:rPr>
                <w:rFonts w:ascii="宋体" w:eastAsia="宋体" w:hAnsi="宋体"/>
                <w:sz w:val="24"/>
                <w:szCs w:val="24"/>
              </w:rPr>
            </w:pPr>
          </w:p>
        </w:tc>
        <w:tc>
          <w:tcPr>
            <w:tcW w:w="6033" w:type="dxa"/>
          </w:tcPr>
          <w:p w14:paraId="5DDCA9E7" w14:textId="77777777" w:rsidR="008943D4" w:rsidRDefault="008943D4" w:rsidP="008943D4">
            <w:pPr>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月2</w:t>
            </w:r>
            <w:r>
              <w:rPr>
                <w:rFonts w:ascii="宋体" w:eastAsia="宋体" w:hAnsi="宋体"/>
                <w:sz w:val="24"/>
                <w:szCs w:val="24"/>
              </w:rPr>
              <w:t>3</w:t>
            </w:r>
            <w:r>
              <w:rPr>
                <w:rFonts w:ascii="宋体" w:eastAsia="宋体" w:hAnsi="宋体" w:hint="eastAsia"/>
                <w:sz w:val="24"/>
                <w:szCs w:val="24"/>
              </w:rPr>
              <w:t>日（香港重阳节）</w:t>
            </w:r>
          </w:p>
        </w:tc>
      </w:tr>
      <w:tr w:rsidR="008943D4" w14:paraId="46E38A2C" w14:textId="77777777" w:rsidTr="00D2214B">
        <w:tc>
          <w:tcPr>
            <w:tcW w:w="2263" w:type="dxa"/>
            <w:vMerge/>
          </w:tcPr>
          <w:p w14:paraId="3BB2B225" w14:textId="77777777" w:rsidR="008943D4" w:rsidRDefault="008943D4" w:rsidP="008943D4">
            <w:pPr>
              <w:spacing w:line="360" w:lineRule="auto"/>
              <w:jc w:val="left"/>
              <w:rPr>
                <w:rFonts w:ascii="宋体" w:eastAsia="宋体" w:hAnsi="宋体"/>
                <w:sz w:val="24"/>
                <w:szCs w:val="24"/>
              </w:rPr>
            </w:pPr>
          </w:p>
        </w:tc>
        <w:tc>
          <w:tcPr>
            <w:tcW w:w="6033" w:type="dxa"/>
          </w:tcPr>
          <w:p w14:paraId="516911FA" w14:textId="77777777" w:rsidR="008943D4" w:rsidRDefault="008943D4" w:rsidP="008943D4">
            <w:pPr>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月2</w:t>
            </w:r>
            <w:r>
              <w:rPr>
                <w:rFonts w:ascii="宋体" w:eastAsia="宋体" w:hAnsi="宋体"/>
                <w:sz w:val="24"/>
                <w:szCs w:val="24"/>
              </w:rPr>
              <w:t>5</w:t>
            </w:r>
            <w:r>
              <w:rPr>
                <w:rFonts w:ascii="宋体" w:eastAsia="宋体" w:hAnsi="宋体" w:hint="eastAsia"/>
                <w:sz w:val="24"/>
                <w:szCs w:val="24"/>
              </w:rPr>
              <w:t>日、2</w:t>
            </w:r>
            <w:r>
              <w:rPr>
                <w:rFonts w:ascii="宋体" w:eastAsia="宋体" w:hAnsi="宋体"/>
                <w:sz w:val="24"/>
                <w:szCs w:val="24"/>
              </w:rPr>
              <w:t>6</w:t>
            </w:r>
            <w:r>
              <w:rPr>
                <w:rFonts w:ascii="宋体" w:eastAsia="宋体" w:hAnsi="宋体" w:hint="eastAsia"/>
                <w:sz w:val="24"/>
                <w:szCs w:val="24"/>
              </w:rPr>
              <w:t>日（香港圣诞节）</w:t>
            </w:r>
          </w:p>
        </w:tc>
      </w:tr>
    </w:tbl>
    <w:p w14:paraId="22389879" w14:textId="77777777" w:rsidR="00D2214B" w:rsidRDefault="00D2214B" w:rsidP="005B452D">
      <w:pPr>
        <w:spacing w:line="360" w:lineRule="auto"/>
        <w:ind w:firstLine="420"/>
        <w:jc w:val="left"/>
        <w:rPr>
          <w:rFonts w:ascii="宋体" w:eastAsia="宋体" w:hAnsi="宋体"/>
          <w:sz w:val="24"/>
          <w:szCs w:val="24"/>
        </w:rPr>
      </w:pPr>
    </w:p>
    <w:p w14:paraId="703E0F4E" w14:textId="77777777" w:rsidR="00173FAD" w:rsidRPr="008943D4" w:rsidRDefault="00173FAD" w:rsidP="005B452D">
      <w:pPr>
        <w:spacing w:line="360" w:lineRule="auto"/>
        <w:ind w:firstLine="420"/>
        <w:jc w:val="left"/>
        <w:rPr>
          <w:rFonts w:ascii="宋体" w:eastAsia="宋体" w:hAnsi="宋体"/>
          <w:sz w:val="24"/>
          <w:szCs w:val="24"/>
        </w:rPr>
      </w:pPr>
      <w:r>
        <w:rPr>
          <w:rFonts w:ascii="宋体" w:eastAsia="宋体" w:hAnsi="宋体" w:hint="eastAsia"/>
          <w:sz w:val="24"/>
          <w:szCs w:val="24"/>
        </w:rPr>
        <w:t>上述日期已剔除和境内休市日重合的日期。</w:t>
      </w:r>
    </w:p>
    <w:p w14:paraId="17DE09C4" w14:textId="6342C481" w:rsidR="00B87E75" w:rsidRPr="00B87E75" w:rsidRDefault="00B87E75" w:rsidP="00B87E75">
      <w:pPr>
        <w:spacing w:line="360" w:lineRule="auto"/>
        <w:ind w:firstLine="420"/>
        <w:jc w:val="left"/>
        <w:rPr>
          <w:rFonts w:ascii="宋体" w:eastAsia="宋体" w:hAnsi="宋体"/>
          <w:sz w:val="24"/>
          <w:szCs w:val="24"/>
        </w:rPr>
      </w:pPr>
      <w:r w:rsidRPr="00B87E75">
        <w:rPr>
          <w:rFonts w:ascii="宋体" w:eastAsia="宋体" w:hAnsi="宋体"/>
          <w:sz w:val="24"/>
          <w:szCs w:val="24"/>
        </w:rPr>
        <w:t>202</w:t>
      </w:r>
      <w:r w:rsidR="005F494E">
        <w:rPr>
          <w:rFonts w:ascii="宋体" w:eastAsia="宋体" w:hAnsi="宋体"/>
          <w:sz w:val="24"/>
          <w:szCs w:val="24"/>
        </w:rPr>
        <w:t>3</w:t>
      </w:r>
      <w:r w:rsidRPr="00B87E75">
        <w:rPr>
          <w:rFonts w:ascii="宋体" w:eastAsia="宋体" w:hAnsi="宋体"/>
          <w:sz w:val="24"/>
          <w:szCs w:val="24"/>
        </w:rPr>
        <w:t>年</w:t>
      </w:r>
      <w:r w:rsidR="005F494E">
        <w:rPr>
          <w:rFonts w:ascii="宋体" w:eastAsia="宋体" w:hAnsi="宋体" w:hint="eastAsia"/>
          <w:sz w:val="24"/>
          <w:szCs w:val="24"/>
        </w:rPr>
        <w:t>1</w:t>
      </w:r>
      <w:r w:rsidR="005F494E">
        <w:rPr>
          <w:rFonts w:ascii="宋体" w:eastAsia="宋体" w:hAnsi="宋体"/>
          <w:sz w:val="24"/>
          <w:szCs w:val="24"/>
        </w:rPr>
        <w:t>2</w:t>
      </w:r>
      <w:r w:rsidR="005F494E">
        <w:rPr>
          <w:rFonts w:ascii="宋体" w:eastAsia="宋体" w:hAnsi="宋体" w:hint="eastAsia"/>
          <w:sz w:val="24"/>
          <w:szCs w:val="24"/>
        </w:rPr>
        <w:t>月2</w:t>
      </w:r>
      <w:r w:rsidR="005F494E">
        <w:rPr>
          <w:rFonts w:ascii="宋体" w:eastAsia="宋体" w:hAnsi="宋体"/>
          <w:sz w:val="24"/>
          <w:szCs w:val="24"/>
        </w:rPr>
        <w:t>8</w:t>
      </w:r>
      <w:r w:rsidR="005F494E">
        <w:rPr>
          <w:rFonts w:ascii="宋体" w:eastAsia="宋体" w:hAnsi="宋体" w:hint="eastAsia"/>
          <w:sz w:val="24"/>
          <w:szCs w:val="24"/>
        </w:rPr>
        <w:t>日和2</w:t>
      </w:r>
      <w:r w:rsidR="005F494E">
        <w:rPr>
          <w:rFonts w:ascii="宋体" w:eastAsia="宋体" w:hAnsi="宋体"/>
          <w:sz w:val="24"/>
          <w:szCs w:val="24"/>
        </w:rPr>
        <w:t>9</w:t>
      </w:r>
      <w:r w:rsidR="005F494E">
        <w:rPr>
          <w:rFonts w:ascii="宋体" w:eastAsia="宋体" w:hAnsi="宋体" w:hint="eastAsia"/>
          <w:sz w:val="24"/>
          <w:szCs w:val="24"/>
        </w:rPr>
        <w:t>日</w:t>
      </w:r>
      <w:r w:rsidRPr="00B87E75">
        <w:rPr>
          <w:rFonts w:ascii="宋体" w:eastAsia="宋体" w:hAnsi="宋体"/>
          <w:sz w:val="24"/>
          <w:szCs w:val="24"/>
        </w:rPr>
        <w:t>是否暂停本基金的申购、赎回、转换（如开通）、定期定额投资</w:t>
      </w:r>
      <w:r w:rsidRPr="00B87E75">
        <w:rPr>
          <w:rFonts w:ascii="宋体" w:eastAsia="宋体" w:hAnsi="宋体" w:hint="eastAsia"/>
          <w:sz w:val="24"/>
          <w:szCs w:val="24"/>
        </w:rPr>
        <w:t>（如开通）等交易类业务，将待中国证监会关于</w:t>
      </w:r>
      <w:r w:rsidRPr="00B87E75">
        <w:rPr>
          <w:rFonts w:ascii="宋体" w:eastAsia="宋体" w:hAnsi="宋体"/>
          <w:sz w:val="24"/>
          <w:szCs w:val="24"/>
        </w:rPr>
        <w:t>202</w:t>
      </w:r>
      <w:r w:rsidR="005F494E">
        <w:rPr>
          <w:rFonts w:ascii="宋体" w:eastAsia="宋体" w:hAnsi="宋体"/>
          <w:sz w:val="24"/>
          <w:szCs w:val="24"/>
        </w:rPr>
        <w:t>4</w:t>
      </w:r>
      <w:r w:rsidRPr="00B87E75">
        <w:rPr>
          <w:rFonts w:ascii="宋体" w:eastAsia="宋体" w:hAnsi="宋体"/>
          <w:sz w:val="24"/>
          <w:szCs w:val="24"/>
        </w:rPr>
        <w:t>年节假日放假和休市安排确</w:t>
      </w:r>
      <w:r w:rsidRPr="00B87E75">
        <w:rPr>
          <w:rFonts w:ascii="宋体" w:eastAsia="宋体" w:hAnsi="宋体" w:hint="eastAsia"/>
          <w:sz w:val="24"/>
          <w:szCs w:val="24"/>
        </w:rPr>
        <w:t>定后由本公司另行公告。</w:t>
      </w:r>
    </w:p>
    <w:p w14:paraId="3C29635E" w14:textId="77777777" w:rsidR="00B87E75" w:rsidRPr="00B87E75" w:rsidRDefault="00B87E75" w:rsidP="0078426A">
      <w:pPr>
        <w:spacing w:line="360" w:lineRule="auto"/>
        <w:ind w:firstLine="420"/>
        <w:jc w:val="left"/>
        <w:rPr>
          <w:rFonts w:ascii="宋体" w:eastAsia="宋体" w:hAnsi="宋体"/>
          <w:sz w:val="24"/>
          <w:szCs w:val="24"/>
        </w:rPr>
      </w:pPr>
      <w:r w:rsidRPr="00B87E75">
        <w:rPr>
          <w:rFonts w:ascii="宋体" w:eastAsia="宋体" w:hAnsi="宋体" w:hint="eastAsia"/>
          <w:sz w:val="24"/>
          <w:szCs w:val="24"/>
        </w:rPr>
        <w:t>若非港股</w:t>
      </w:r>
      <w:proofErr w:type="gramStart"/>
      <w:r w:rsidRPr="00B87E75">
        <w:rPr>
          <w:rFonts w:ascii="宋体" w:eastAsia="宋体" w:hAnsi="宋体" w:hint="eastAsia"/>
          <w:sz w:val="24"/>
          <w:szCs w:val="24"/>
        </w:rPr>
        <w:t>通交易</w:t>
      </w:r>
      <w:proofErr w:type="gramEnd"/>
      <w:r w:rsidRPr="00B87E75">
        <w:rPr>
          <w:rFonts w:ascii="宋体" w:eastAsia="宋体" w:hAnsi="宋体" w:hint="eastAsia"/>
          <w:sz w:val="24"/>
          <w:szCs w:val="24"/>
        </w:rPr>
        <w:t>日安排发生变化或将来根据法律法规和本</w:t>
      </w:r>
      <w:proofErr w:type="gramStart"/>
      <w:r w:rsidRPr="00B87E75">
        <w:rPr>
          <w:rFonts w:ascii="宋体" w:eastAsia="宋体" w:hAnsi="宋体" w:hint="eastAsia"/>
          <w:sz w:val="24"/>
          <w:szCs w:val="24"/>
        </w:rPr>
        <w:t>基金基金</w:t>
      </w:r>
      <w:proofErr w:type="gramEnd"/>
      <w:r w:rsidRPr="00B87E75">
        <w:rPr>
          <w:rFonts w:ascii="宋体" w:eastAsia="宋体" w:hAnsi="宋体" w:hint="eastAsia"/>
          <w:sz w:val="24"/>
          <w:szCs w:val="24"/>
        </w:rPr>
        <w:t>合同的约定需要调整上述安排的，本公司将另行调整并公告。投资者可访问太平基金管理有限公司网站</w:t>
      </w:r>
      <w:r w:rsidRPr="00B87E75">
        <w:rPr>
          <w:rFonts w:ascii="宋体" w:eastAsia="宋体" w:hAnsi="宋体"/>
          <w:sz w:val="24"/>
          <w:szCs w:val="24"/>
        </w:rPr>
        <w:t>(www.taipingfund.com.cn)或拨打</w:t>
      </w:r>
      <w:r w:rsidRPr="00B87E75">
        <w:rPr>
          <w:rFonts w:ascii="宋体" w:eastAsia="宋体" w:hAnsi="宋体" w:hint="eastAsia"/>
          <w:sz w:val="24"/>
          <w:szCs w:val="24"/>
        </w:rPr>
        <w:t>客户服务电话</w:t>
      </w:r>
      <w:r w:rsidRPr="00B87E75">
        <w:rPr>
          <w:rFonts w:ascii="宋体" w:eastAsia="宋体" w:hAnsi="宋体"/>
          <w:sz w:val="24"/>
          <w:szCs w:val="24"/>
        </w:rPr>
        <w:t xml:space="preserve"> 021-61560999、400-028-8699 咨询相关情况。敬请投资者及早做</w:t>
      </w:r>
      <w:r w:rsidRPr="00B87E75">
        <w:rPr>
          <w:rFonts w:ascii="宋体" w:eastAsia="宋体" w:hAnsi="宋体" w:hint="eastAsia"/>
          <w:sz w:val="24"/>
          <w:szCs w:val="24"/>
        </w:rPr>
        <w:t>好交易安排，避免因假期原因带来不便。</w:t>
      </w:r>
    </w:p>
    <w:p w14:paraId="1AD5EBB6" w14:textId="77777777" w:rsidR="00B87E75" w:rsidRPr="00B87E75" w:rsidRDefault="00B87E75" w:rsidP="0078426A">
      <w:pPr>
        <w:spacing w:line="360" w:lineRule="auto"/>
        <w:ind w:firstLine="420"/>
        <w:jc w:val="left"/>
        <w:rPr>
          <w:rFonts w:ascii="宋体" w:eastAsia="宋体" w:hAnsi="宋体"/>
          <w:sz w:val="24"/>
          <w:szCs w:val="24"/>
        </w:rPr>
      </w:pPr>
      <w:r w:rsidRPr="00B87E75">
        <w:rPr>
          <w:rFonts w:ascii="宋体" w:eastAsia="宋体" w:hAnsi="宋体" w:hint="eastAsia"/>
          <w:sz w:val="24"/>
          <w:szCs w:val="24"/>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1BC06170" w14:textId="77777777" w:rsidR="00B87E75" w:rsidRPr="00B87E75" w:rsidRDefault="00B87E75" w:rsidP="00B87E75">
      <w:pPr>
        <w:spacing w:line="360" w:lineRule="auto"/>
        <w:ind w:firstLine="420"/>
        <w:jc w:val="left"/>
        <w:rPr>
          <w:rFonts w:ascii="宋体" w:eastAsia="宋体" w:hAnsi="宋体"/>
          <w:sz w:val="24"/>
          <w:szCs w:val="24"/>
        </w:rPr>
      </w:pPr>
      <w:r w:rsidRPr="00B87E75">
        <w:rPr>
          <w:rFonts w:ascii="宋体" w:eastAsia="宋体" w:hAnsi="宋体"/>
          <w:sz w:val="24"/>
          <w:szCs w:val="24"/>
        </w:rPr>
        <w:t>特此公告</w:t>
      </w:r>
    </w:p>
    <w:p w14:paraId="3E66C1A1" w14:textId="77777777" w:rsidR="00B87E75" w:rsidRPr="00B87E75" w:rsidRDefault="00B87E75" w:rsidP="0078426A">
      <w:pPr>
        <w:spacing w:line="360" w:lineRule="auto"/>
        <w:ind w:leftChars="2600" w:left="5460" w:firstLine="420"/>
        <w:jc w:val="left"/>
        <w:rPr>
          <w:rFonts w:ascii="宋体" w:eastAsia="宋体" w:hAnsi="宋体"/>
          <w:sz w:val="24"/>
          <w:szCs w:val="24"/>
        </w:rPr>
      </w:pPr>
      <w:r w:rsidRPr="00B87E75">
        <w:rPr>
          <w:rFonts w:ascii="宋体" w:eastAsia="宋体" w:hAnsi="宋体"/>
          <w:sz w:val="24"/>
          <w:szCs w:val="24"/>
        </w:rPr>
        <w:t>太平基金管理有限公司</w:t>
      </w:r>
    </w:p>
    <w:p w14:paraId="071F2352" w14:textId="2FD675D2" w:rsidR="00B87E75" w:rsidRPr="00B87E75" w:rsidRDefault="00B87E75" w:rsidP="00BD74A8">
      <w:pPr>
        <w:spacing w:line="360" w:lineRule="auto"/>
        <w:ind w:leftChars="2800" w:left="5880"/>
        <w:jc w:val="left"/>
        <w:rPr>
          <w:rFonts w:ascii="宋体" w:eastAsia="宋体" w:hAnsi="宋体"/>
          <w:sz w:val="24"/>
          <w:szCs w:val="24"/>
        </w:rPr>
      </w:pPr>
      <w:r w:rsidRPr="00B87E75">
        <w:rPr>
          <w:rFonts w:ascii="宋体" w:eastAsia="宋体" w:hAnsi="宋体" w:hint="eastAsia"/>
          <w:sz w:val="24"/>
          <w:szCs w:val="24"/>
        </w:rPr>
        <w:t>2</w:t>
      </w:r>
      <w:r w:rsidRPr="00B87E75">
        <w:rPr>
          <w:rFonts w:ascii="宋体" w:eastAsia="宋体" w:hAnsi="宋体"/>
          <w:sz w:val="24"/>
          <w:szCs w:val="24"/>
        </w:rPr>
        <w:t>022</w:t>
      </w:r>
      <w:r w:rsidRPr="00B87E75">
        <w:rPr>
          <w:rFonts w:ascii="宋体" w:eastAsia="宋体" w:hAnsi="宋体" w:hint="eastAsia"/>
          <w:sz w:val="24"/>
          <w:szCs w:val="24"/>
        </w:rPr>
        <w:t>年1</w:t>
      </w:r>
      <w:r w:rsidRPr="00B87E75">
        <w:rPr>
          <w:rFonts w:ascii="宋体" w:eastAsia="宋体" w:hAnsi="宋体"/>
          <w:sz w:val="24"/>
          <w:szCs w:val="24"/>
        </w:rPr>
        <w:t>2</w:t>
      </w:r>
      <w:r w:rsidRPr="00B87E75">
        <w:rPr>
          <w:rFonts w:ascii="宋体" w:eastAsia="宋体" w:hAnsi="宋体" w:hint="eastAsia"/>
          <w:sz w:val="24"/>
          <w:szCs w:val="24"/>
        </w:rPr>
        <w:t>月</w:t>
      </w:r>
      <w:r w:rsidR="00C07138">
        <w:rPr>
          <w:rFonts w:ascii="宋体" w:eastAsia="宋体" w:hAnsi="宋体" w:hint="eastAsia"/>
          <w:sz w:val="24"/>
          <w:szCs w:val="24"/>
        </w:rPr>
        <w:t>30</w:t>
      </w:r>
      <w:r w:rsidRPr="00B87E75">
        <w:rPr>
          <w:rFonts w:ascii="宋体" w:eastAsia="宋体" w:hAnsi="宋体" w:hint="eastAsia"/>
          <w:sz w:val="24"/>
          <w:szCs w:val="24"/>
        </w:rPr>
        <w:t>日</w:t>
      </w:r>
    </w:p>
    <w:sectPr w:rsidR="00B87E75" w:rsidRPr="00B87E75" w:rsidSect="003E39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1A12B" w14:textId="77777777" w:rsidR="005806AB" w:rsidRDefault="005806AB" w:rsidP="006A007B">
      <w:r>
        <w:separator/>
      </w:r>
    </w:p>
  </w:endnote>
  <w:endnote w:type="continuationSeparator" w:id="0">
    <w:p w14:paraId="640BE95F" w14:textId="77777777" w:rsidR="005806AB" w:rsidRDefault="005806AB" w:rsidP="006A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48385" w14:textId="77777777" w:rsidR="005806AB" w:rsidRDefault="005806AB" w:rsidP="006A007B">
      <w:r>
        <w:separator/>
      </w:r>
    </w:p>
  </w:footnote>
  <w:footnote w:type="continuationSeparator" w:id="0">
    <w:p w14:paraId="10908E59" w14:textId="77777777" w:rsidR="005806AB" w:rsidRDefault="005806AB" w:rsidP="006A0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7B7"/>
    <w:rsid w:val="00070BDB"/>
    <w:rsid w:val="00173FAD"/>
    <w:rsid w:val="003E3914"/>
    <w:rsid w:val="005806AB"/>
    <w:rsid w:val="005B452D"/>
    <w:rsid w:val="005F494E"/>
    <w:rsid w:val="006A007B"/>
    <w:rsid w:val="0078426A"/>
    <w:rsid w:val="007E5614"/>
    <w:rsid w:val="008607B7"/>
    <w:rsid w:val="008943D4"/>
    <w:rsid w:val="00B87E75"/>
    <w:rsid w:val="00BD74A8"/>
    <w:rsid w:val="00C07138"/>
    <w:rsid w:val="00D2214B"/>
    <w:rsid w:val="00D335A4"/>
    <w:rsid w:val="00D915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C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07138"/>
    <w:rPr>
      <w:sz w:val="18"/>
      <w:szCs w:val="18"/>
    </w:rPr>
  </w:style>
  <w:style w:type="character" w:customStyle="1" w:styleId="Char">
    <w:name w:val="批注框文本 Char"/>
    <w:basedOn w:val="a0"/>
    <w:link w:val="a4"/>
    <w:uiPriority w:val="99"/>
    <w:semiHidden/>
    <w:rsid w:val="00C07138"/>
    <w:rPr>
      <w:sz w:val="18"/>
      <w:szCs w:val="18"/>
    </w:rPr>
  </w:style>
  <w:style w:type="paragraph" w:styleId="a5">
    <w:name w:val="Revision"/>
    <w:hidden/>
    <w:uiPriority w:val="99"/>
    <w:semiHidden/>
    <w:rsid w:val="00BD74A8"/>
  </w:style>
  <w:style w:type="paragraph" w:styleId="a6">
    <w:name w:val="header"/>
    <w:basedOn w:val="a"/>
    <w:link w:val="Char0"/>
    <w:uiPriority w:val="99"/>
    <w:unhideWhenUsed/>
    <w:rsid w:val="006A00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A007B"/>
    <w:rPr>
      <w:sz w:val="18"/>
      <w:szCs w:val="18"/>
    </w:rPr>
  </w:style>
  <w:style w:type="paragraph" w:styleId="a7">
    <w:name w:val="footer"/>
    <w:basedOn w:val="a"/>
    <w:link w:val="Char1"/>
    <w:uiPriority w:val="99"/>
    <w:unhideWhenUsed/>
    <w:rsid w:val="006A007B"/>
    <w:pPr>
      <w:tabs>
        <w:tab w:val="center" w:pos="4153"/>
        <w:tab w:val="right" w:pos="8306"/>
      </w:tabs>
      <w:snapToGrid w:val="0"/>
      <w:jc w:val="left"/>
    </w:pPr>
    <w:rPr>
      <w:sz w:val="18"/>
      <w:szCs w:val="18"/>
    </w:rPr>
  </w:style>
  <w:style w:type="character" w:customStyle="1" w:styleId="Char1">
    <w:name w:val="页脚 Char"/>
    <w:basedOn w:val="a0"/>
    <w:link w:val="a7"/>
    <w:uiPriority w:val="99"/>
    <w:rsid w:val="006A00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07138"/>
    <w:rPr>
      <w:sz w:val="18"/>
      <w:szCs w:val="18"/>
    </w:rPr>
  </w:style>
  <w:style w:type="character" w:customStyle="1" w:styleId="Char">
    <w:name w:val="批注框文本 Char"/>
    <w:basedOn w:val="a0"/>
    <w:link w:val="a4"/>
    <w:uiPriority w:val="99"/>
    <w:semiHidden/>
    <w:rsid w:val="00C07138"/>
    <w:rPr>
      <w:sz w:val="18"/>
      <w:szCs w:val="18"/>
    </w:rPr>
  </w:style>
  <w:style w:type="paragraph" w:styleId="a5">
    <w:name w:val="Revision"/>
    <w:hidden/>
    <w:uiPriority w:val="99"/>
    <w:semiHidden/>
    <w:rsid w:val="00BD74A8"/>
  </w:style>
  <w:style w:type="paragraph" w:styleId="a6">
    <w:name w:val="header"/>
    <w:basedOn w:val="a"/>
    <w:link w:val="Char0"/>
    <w:uiPriority w:val="99"/>
    <w:unhideWhenUsed/>
    <w:rsid w:val="006A00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A007B"/>
    <w:rPr>
      <w:sz w:val="18"/>
      <w:szCs w:val="18"/>
    </w:rPr>
  </w:style>
  <w:style w:type="paragraph" w:styleId="a7">
    <w:name w:val="footer"/>
    <w:basedOn w:val="a"/>
    <w:link w:val="Char1"/>
    <w:uiPriority w:val="99"/>
    <w:unhideWhenUsed/>
    <w:rsid w:val="006A007B"/>
    <w:pPr>
      <w:tabs>
        <w:tab w:val="center" w:pos="4153"/>
        <w:tab w:val="right" w:pos="8306"/>
      </w:tabs>
      <w:snapToGrid w:val="0"/>
      <w:jc w:val="left"/>
    </w:pPr>
    <w:rPr>
      <w:sz w:val="18"/>
      <w:szCs w:val="18"/>
    </w:rPr>
  </w:style>
  <w:style w:type="character" w:customStyle="1" w:styleId="Char1">
    <w:name w:val="页脚 Char"/>
    <w:basedOn w:val="a0"/>
    <w:link w:val="a7"/>
    <w:uiPriority w:val="99"/>
    <w:rsid w:val="006A00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kaisheng</dc:creator>
  <cp:lastModifiedBy>蔡吉琼</cp:lastModifiedBy>
  <cp:revision>1</cp:revision>
  <dcterms:created xsi:type="dcterms:W3CDTF">2022-12-29T01:55:00Z</dcterms:created>
  <dcterms:modified xsi:type="dcterms:W3CDTF">2022-12-29T15:46:00Z</dcterms:modified>
</cp:coreProperties>
</file>